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CBA" w:rsidRPr="003E4CBA" w:rsidRDefault="003E4CBA" w:rsidP="000F7CB1">
      <w:pPr>
        <w:spacing w:line="360" w:lineRule="auto"/>
        <w:jc w:val="both"/>
        <w:rPr>
          <w:rFonts w:asciiTheme="majorBidi" w:hAnsiTheme="majorBidi" w:cstheme="majorBidi"/>
          <w:b/>
          <w:bCs/>
          <w:sz w:val="24"/>
          <w:szCs w:val="24"/>
        </w:rPr>
      </w:pPr>
      <w:r w:rsidRPr="003E4CBA">
        <w:rPr>
          <w:rFonts w:asciiTheme="majorBidi" w:hAnsiTheme="majorBidi" w:cstheme="majorBidi"/>
          <w:b/>
          <w:bCs/>
          <w:sz w:val="24"/>
          <w:szCs w:val="24"/>
        </w:rPr>
        <w:t>Objectif :</w:t>
      </w:r>
    </w:p>
    <w:p w:rsidR="003E4CBA" w:rsidRPr="003E4CBA" w:rsidRDefault="003E4CBA" w:rsidP="003E4CBA">
      <w:pPr>
        <w:spacing w:line="360" w:lineRule="auto"/>
        <w:jc w:val="both"/>
        <w:rPr>
          <w:rFonts w:asciiTheme="majorBidi" w:hAnsiTheme="majorBidi" w:cstheme="majorBidi"/>
          <w:sz w:val="24"/>
          <w:szCs w:val="24"/>
        </w:rPr>
      </w:pPr>
      <w:r w:rsidRPr="003E4CBA">
        <w:rPr>
          <w:rFonts w:asciiTheme="majorBidi" w:hAnsiTheme="majorBidi" w:cstheme="majorBidi"/>
          <w:sz w:val="24"/>
          <w:szCs w:val="24"/>
        </w:rPr>
        <w:t xml:space="preserve">Cette séance est </w:t>
      </w:r>
      <w:r w:rsidR="00D70CE9" w:rsidRPr="003E4CBA">
        <w:rPr>
          <w:rFonts w:asciiTheme="majorBidi" w:hAnsiTheme="majorBidi" w:cstheme="majorBidi"/>
          <w:sz w:val="24"/>
          <w:szCs w:val="24"/>
        </w:rPr>
        <w:t>destiné</w:t>
      </w:r>
      <w:r w:rsidRPr="003E4CBA">
        <w:rPr>
          <w:rFonts w:asciiTheme="majorBidi" w:hAnsiTheme="majorBidi" w:cstheme="majorBidi"/>
          <w:sz w:val="24"/>
          <w:szCs w:val="24"/>
        </w:rPr>
        <w:t xml:space="preserve"> </w:t>
      </w:r>
      <w:r w:rsidR="00D70CE9" w:rsidRPr="003E4CBA">
        <w:rPr>
          <w:rFonts w:asciiTheme="majorBidi" w:hAnsiTheme="majorBidi" w:cstheme="majorBidi"/>
          <w:sz w:val="24"/>
          <w:szCs w:val="24"/>
        </w:rPr>
        <w:t>à</w:t>
      </w:r>
      <w:r w:rsidRPr="003E4CBA">
        <w:rPr>
          <w:rFonts w:asciiTheme="majorBidi" w:hAnsiTheme="majorBidi" w:cstheme="majorBidi"/>
          <w:sz w:val="24"/>
          <w:szCs w:val="24"/>
        </w:rPr>
        <w:t xml:space="preserve"> </w:t>
      </w:r>
      <w:r w:rsidR="00D70CE9" w:rsidRPr="003E4CBA">
        <w:rPr>
          <w:rFonts w:asciiTheme="majorBidi" w:hAnsiTheme="majorBidi" w:cstheme="majorBidi"/>
          <w:sz w:val="24"/>
          <w:szCs w:val="24"/>
        </w:rPr>
        <w:t>maitriser</w:t>
      </w:r>
      <w:r w:rsidRPr="003E4CBA">
        <w:rPr>
          <w:rFonts w:asciiTheme="majorBidi" w:hAnsiTheme="majorBidi" w:cstheme="majorBidi"/>
          <w:sz w:val="24"/>
          <w:szCs w:val="24"/>
        </w:rPr>
        <w:t xml:space="preserve"> le modèle du bilan hydrique selon la méthode de </w:t>
      </w:r>
      <w:r w:rsidR="00D70CE9" w:rsidRPr="003E4CBA">
        <w:rPr>
          <w:rFonts w:asciiTheme="majorBidi" w:hAnsiTheme="majorBidi" w:cstheme="majorBidi"/>
          <w:sz w:val="24"/>
          <w:szCs w:val="24"/>
        </w:rPr>
        <w:t>Thornthwaite</w:t>
      </w:r>
      <w:r>
        <w:rPr>
          <w:rFonts w:asciiTheme="majorBidi" w:hAnsiTheme="majorBidi" w:cstheme="majorBidi"/>
          <w:sz w:val="24"/>
          <w:szCs w:val="24"/>
        </w:rPr>
        <w:t>, le cla</w:t>
      </w:r>
      <w:r w:rsidR="00D70CE9">
        <w:rPr>
          <w:rFonts w:asciiTheme="majorBidi" w:hAnsiTheme="majorBidi" w:cstheme="majorBidi"/>
          <w:sz w:val="24"/>
          <w:szCs w:val="24"/>
        </w:rPr>
        <w:t xml:space="preserve">sseur « calcule ETP » comprend </w:t>
      </w:r>
      <w:r>
        <w:rPr>
          <w:rFonts w:asciiTheme="majorBidi" w:hAnsiTheme="majorBidi" w:cstheme="majorBidi"/>
          <w:sz w:val="24"/>
          <w:szCs w:val="24"/>
        </w:rPr>
        <w:t xml:space="preserve">4 feuilles qui </w:t>
      </w:r>
      <w:r w:rsidR="00D70CE9">
        <w:rPr>
          <w:rFonts w:asciiTheme="majorBidi" w:hAnsiTheme="majorBidi" w:cstheme="majorBidi"/>
          <w:sz w:val="24"/>
          <w:szCs w:val="24"/>
        </w:rPr>
        <w:t>contient</w:t>
      </w:r>
      <w:r>
        <w:rPr>
          <w:rFonts w:asciiTheme="majorBidi" w:hAnsiTheme="majorBidi" w:cstheme="majorBidi"/>
          <w:sz w:val="24"/>
          <w:szCs w:val="24"/>
        </w:rPr>
        <w:t xml:space="preserve"> les données : climatique et celle des </w:t>
      </w:r>
      <w:r w:rsidR="00D70CE9">
        <w:rPr>
          <w:rFonts w:asciiTheme="majorBidi" w:hAnsiTheme="majorBidi" w:cstheme="majorBidi"/>
          <w:sz w:val="24"/>
          <w:szCs w:val="24"/>
        </w:rPr>
        <w:t>caractéristiques</w:t>
      </w:r>
      <w:r>
        <w:rPr>
          <w:rFonts w:asciiTheme="majorBidi" w:hAnsiTheme="majorBidi" w:cstheme="majorBidi"/>
          <w:sz w:val="24"/>
          <w:szCs w:val="24"/>
        </w:rPr>
        <w:t xml:space="preserve"> du sol ainsi les formules nécessaire.   </w:t>
      </w:r>
    </w:p>
    <w:p w:rsidR="003E4CBA" w:rsidRDefault="003E4CBA" w:rsidP="000F7CB1">
      <w:pPr>
        <w:spacing w:line="360" w:lineRule="auto"/>
        <w:jc w:val="both"/>
        <w:rPr>
          <w:rFonts w:asciiTheme="majorBidi" w:hAnsiTheme="majorBidi" w:cstheme="majorBidi"/>
          <w:sz w:val="24"/>
          <w:szCs w:val="24"/>
        </w:rPr>
      </w:pPr>
      <w:bookmarkStart w:id="0" w:name="_GoBack"/>
      <w:bookmarkEnd w:id="0"/>
    </w:p>
    <w:p w:rsidR="000F7CB1" w:rsidRPr="007868E2" w:rsidRDefault="000F7CB1" w:rsidP="000F7CB1">
      <w:pPr>
        <w:spacing w:line="360" w:lineRule="auto"/>
        <w:jc w:val="both"/>
        <w:rPr>
          <w:rFonts w:asciiTheme="majorBidi" w:hAnsiTheme="majorBidi" w:cstheme="majorBidi"/>
          <w:sz w:val="24"/>
          <w:szCs w:val="24"/>
        </w:rPr>
      </w:pPr>
      <w:r w:rsidRPr="007868E2">
        <w:rPr>
          <w:rFonts w:asciiTheme="majorBidi" w:hAnsiTheme="majorBidi" w:cstheme="majorBidi"/>
          <w:sz w:val="24"/>
          <w:szCs w:val="24"/>
        </w:rPr>
        <w:t>La formule de</w:t>
      </w:r>
      <w:r>
        <w:rPr>
          <w:rFonts w:asciiTheme="majorBidi" w:hAnsiTheme="majorBidi" w:cstheme="majorBidi"/>
          <w:sz w:val="24"/>
          <w:szCs w:val="24"/>
        </w:rPr>
        <w:t xml:space="preserve"> </w:t>
      </w:r>
      <w:r w:rsidRPr="007868E2">
        <w:rPr>
          <w:rFonts w:asciiTheme="majorBidi" w:hAnsiTheme="majorBidi" w:cstheme="majorBidi"/>
          <w:sz w:val="24"/>
          <w:szCs w:val="24"/>
        </w:rPr>
        <w:t>Thornthwaite utilisée est la suivante :</w:t>
      </w:r>
    </w:p>
    <w:p w:rsidR="000F7CB1" w:rsidRDefault="000F7CB1" w:rsidP="000F7CB1">
      <w:pPr>
        <w:spacing w:line="360" w:lineRule="auto"/>
        <w:jc w:val="both"/>
        <w:rPr>
          <w:rFonts w:asciiTheme="majorBidi" w:hAnsiTheme="majorBidi" w:cstheme="majorBidi"/>
          <w:sz w:val="24"/>
          <w:szCs w:val="24"/>
        </w:rPr>
      </w:pPr>
      <w:r>
        <w:rPr>
          <w:noProof/>
          <w:lang w:eastAsia="fr-BE"/>
        </w:rPr>
        <w:drawing>
          <wp:inline distT="0" distB="0" distL="0" distR="0" wp14:anchorId="2BC0B665" wp14:editId="1B21FDE9">
            <wp:extent cx="2065020" cy="436979"/>
            <wp:effectExtent l="0" t="0" r="0" b="1270"/>
            <wp:docPr id="4" name="Picture 4" descr="http://hmf.enseeiht.fr/travaux/bei/beiere/sites/default/files/users/lcaillou/thor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hmf.enseeiht.fr/travaux/bei/beiere/sites/default/files/users/lcaillou/thorn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87099" cy="441651"/>
                    </a:xfrm>
                    <a:prstGeom prst="rect">
                      <a:avLst/>
                    </a:prstGeom>
                    <a:noFill/>
                    <a:ln>
                      <a:noFill/>
                    </a:ln>
                  </pic:spPr>
                </pic:pic>
              </a:graphicData>
            </a:graphic>
          </wp:inline>
        </w:drawing>
      </w:r>
    </w:p>
    <w:p w:rsidR="000F7CB1" w:rsidRPr="007868E2" w:rsidRDefault="00D70CE9" w:rsidP="000F7CB1">
      <w:pPr>
        <w:spacing w:line="360" w:lineRule="auto"/>
        <w:rPr>
          <w:rFonts w:asciiTheme="majorBidi" w:hAnsiTheme="majorBidi" w:cstheme="majorBidi"/>
          <w:sz w:val="24"/>
          <w:szCs w:val="24"/>
        </w:rPr>
      </w:pPr>
      <w:r w:rsidRPr="007868E2">
        <w:rPr>
          <w:rFonts w:asciiTheme="majorBidi" w:hAnsiTheme="majorBidi" w:cstheme="majorBidi"/>
          <w:sz w:val="24"/>
          <w:szCs w:val="24"/>
        </w:rPr>
        <w:t>Avec :</w:t>
      </w:r>
    </w:p>
    <w:p w:rsidR="000F7CB1" w:rsidRPr="007868E2" w:rsidRDefault="000F7CB1" w:rsidP="000F7CB1">
      <w:pPr>
        <w:pStyle w:val="Paragraphedeliste"/>
        <w:numPr>
          <w:ilvl w:val="0"/>
          <w:numId w:val="2"/>
        </w:numPr>
        <w:spacing w:line="360" w:lineRule="auto"/>
        <w:rPr>
          <w:rFonts w:asciiTheme="majorBidi" w:hAnsiTheme="majorBidi" w:cstheme="majorBidi"/>
          <w:sz w:val="24"/>
          <w:szCs w:val="24"/>
        </w:rPr>
      </w:pPr>
      <w:r w:rsidRPr="007868E2">
        <w:rPr>
          <w:rFonts w:asciiTheme="majorBidi" w:hAnsiTheme="majorBidi" w:cstheme="majorBidi"/>
          <w:sz w:val="24"/>
          <w:szCs w:val="24"/>
        </w:rPr>
        <w:t>ETP (m) : l'évapotranspiration moyenne du mois m (m = 1 à 12) en mm,</w:t>
      </w:r>
    </w:p>
    <w:p w:rsidR="000F7CB1" w:rsidRPr="007868E2" w:rsidRDefault="000F7CB1" w:rsidP="000F7CB1">
      <w:pPr>
        <w:pStyle w:val="Paragraphedeliste"/>
        <w:numPr>
          <w:ilvl w:val="0"/>
          <w:numId w:val="2"/>
        </w:numPr>
        <w:spacing w:line="360" w:lineRule="auto"/>
        <w:rPr>
          <w:rFonts w:asciiTheme="majorBidi" w:hAnsiTheme="majorBidi" w:cstheme="majorBidi"/>
          <w:sz w:val="24"/>
          <w:szCs w:val="24"/>
        </w:rPr>
      </w:pPr>
      <w:r w:rsidRPr="007868E2">
        <w:rPr>
          <w:rFonts w:asciiTheme="majorBidi" w:hAnsiTheme="majorBidi" w:cstheme="majorBidi"/>
          <w:sz w:val="24"/>
          <w:szCs w:val="24"/>
        </w:rPr>
        <w:t>T : moyenne interannuelle des températures du mois, °C</w:t>
      </w:r>
    </w:p>
    <w:p w:rsidR="000F7CB1" w:rsidRDefault="000F7CB1" w:rsidP="000F7CB1">
      <w:pPr>
        <w:pStyle w:val="Paragraphedeliste"/>
        <w:numPr>
          <w:ilvl w:val="0"/>
          <w:numId w:val="2"/>
        </w:numPr>
        <w:spacing w:line="360" w:lineRule="auto"/>
        <w:rPr>
          <w:rFonts w:asciiTheme="majorBidi" w:hAnsiTheme="majorBidi" w:cstheme="majorBidi"/>
          <w:sz w:val="24"/>
          <w:szCs w:val="24"/>
        </w:rPr>
      </w:pPr>
      <w:r w:rsidRPr="007868E2">
        <w:rPr>
          <w:rFonts w:asciiTheme="majorBidi" w:hAnsiTheme="majorBidi" w:cstheme="majorBidi"/>
          <w:sz w:val="24"/>
          <w:szCs w:val="24"/>
        </w:rPr>
        <w:t>a : 0.016 * I + 0.5</w:t>
      </w:r>
    </w:p>
    <w:p w:rsidR="003C168C" w:rsidRPr="007868E2" w:rsidRDefault="003C168C" w:rsidP="003C168C">
      <w:pPr>
        <w:pStyle w:val="Paragraphedeliste"/>
        <w:numPr>
          <w:ilvl w:val="0"/>
          <w:numId w:val="2"/>
        </w:numPr>
        <w:spacing w:line="360" w:lineRule="auto"/>
        <w:rPr>
          <w:rFonts w:asciiTheme="majorBidi" w:hAnsiTheme="majorBidi" w:cstheme="majorBidi"/>
          <w:sz w:val="24"/>
          <w:szCs w:val="24"/>
        </w:rPr>
      </w:pPr>
      <w:proofErr w:type="gramStart"/>
      <w:r>
        <w:rPr>
          <w:rFonts w:asciiTheme="majorBidi" w:hAnsiTheme="majorBidi" w:cstheme="majorBidi"/>
          <w:sz w:val="24"/>
          <w:szCs w:val="24"/>
        </w:rPr>
        <w:t>F(</w:t>
      </w:r>
      <w:proofErr w:type="spellStart"/>
      <w:proofErr w:type="gramEnd"/>
      <w:r>
        <w:rPr>
          <w:rFonts w:asciiTheme="majorBidi" w:hAnsiTheme="majorBidi" w:cstheme="majorBidi"/>
          <w:sz w:val="24"/>
          <w:szCs w:val="24"/>
        </w:rPr>
        <w:t>m,φ</w:t>
      </w:r>
      <w:proofErr w:type="spellEnd"/>
      <w:r>
        <w:rPr>
          <w:rFonts w:asciiTheme="majorBidi" w:hAnsiTheme="majorBidi" w:cstheme="majorBidi"/>
          <w:sz w:val="24"/>
          <w:szCs w:val="24"/>
        </w:rPr>
        <w:t>) ou K : coefficient de correction régionale.</w:t>
      </w:r>
    </w:p>
    <w:p w:rsidR="000F7CB1" w:rsidRDefault="00065A5D" w:rsidP="000F7CB1">
      <w:pPr>
        <w:pStyle w:val="Paragraphedeliste"/>
        <w:numPr>
          <w:ilvl w:val="0"/>
          <w:numId w:val="2"/>
        </w:numPr>
        <w:spacing w:line="360" w:lineRule="auto"/>
        <w:rPr>
          <w:rFonts w:asciiTheme="majorBidi" w:hAnsiTheme="majorBidi" w:cstheme="majorBidi"/>
          <w:sz w:val="24"/>
          <w:szCs w:val="24"/>
        </w:rPr>
      </w:pPr>
      <w:r>
        <w:rPr>
          <w:rFonts w:asciiTheme="majorBidi" w:hAnsiTheme="majorBidi" w:cstheme="majorBidi"/>
          <w:sz w:val="24"/>
          <w:szCs w:val="24"/>
        </w:rPr>
        <w:t>9</w:t>
      </w:r>
      <w:r w:rsidR="000F7CB1" w:rsidRPr="007868E2">
        <w:rPr>
          <w:rFonts w:asciiTheme="majorBidi" w:hAnsiTheme="majorBidi" w:cstheme="majorBidi"/>
          <w:sz w:val="24"/>
          <w:szCs w:val="24"/>
        </w:rPr>
        <w:t>I indice thermique annuel :</w:t>
      </w:r>
    </w:p>
    <w:p w:rsidR="000F7CB1" w:rsidRPr="0035647A" w:rsidRDefault="000F7CB1" w:rsidP="000F7CB1">
      <w:pPr>
        <w:spacing w:line="360" w:lineRule="auto"/>
        <w:jc w:val="center"/>
        <w:rPr>
          <w:color w:val="FF0000"/>
        </w:rPr>
      </w:pPr>
      <w:r w:rsidRPr="0035647A">
        <w:rPr>
          <w:noProof/>
          <w:color w:val="FF0000"/>
          <w:lang w:eastAsia="fr-BE"/>
        </w:rPr>
        <w:drawing>
          <wp:inline distT="0" distB="0" distL="0" distR="0" wp14:anchorId="0216967C" wp14:editId="3797C76C">
            <wp:extent cx="2367674" cy="464820"/>
            <wp:effectExtent l="0" t="0" r="0" b="0"/>
            <wp:docPr id="6" name="Picture 6" descr="http://hmf.enseeiht.fr/travaux/bei/beiere/sites/default/files/users/lcaillou/thorn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hmf.enseeiht.fr/travaux/bei/beiere/sites/default/files/users/lcaillou/thorn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21503" cy="475388"/>
                    </a:xfrm>
                    <a:prstGeom prst="rect">
                      <a:avLst/>
                    </a:prstGeom>
                    <a:noFill/>
                    <a:ln>
                      <a:noFill/>
                    </a:ln>
                  </pic:spPr>
                </pic:pic>
              </a:graphicData>
            </a:graphic>
          </wp:inline>
        </w:drawing>
      </w:r>
    </w:p>
    <w:p w:rsidR="000F7CB1" w:rsidRPr="007868E2" w:rsidRDefault="000F7CB1" w:rsidP="000F7CB1">
      <w:pPr>
        <w:spacing w:line="360" w:lineRule="auto"/>
        <w:jc w:val="both"/>
        <w:rPr>
          <w:rFonts w:asciiTheme="majorBidi" w:hAnsiTheme="majorBidi" w:cstheme="majorBidi"/>
          <w:sz w:val="24"/>
          <w:szCs w:val="24"/>
        </w:rPr>
      </w:pPr>
      <w:r w:rsidRPr="007868E2">
        <w:rPr>
          <w:rFonts w:asciiTheme="majorBidi" w:hAnsiTheme="majorBidi" w:cstheme="majorBidi"/>
          <w:sz w:val="24"/>
          <w:szCs w:val="24"/>
        </w:rPr>
        <w:t>Dont :</w:t>
      </w:r>
    </w:p>
    <w:p w:rsidR="000F7CB1" w:rsidRPr="007868E2" w:rsidRDefault="000F7CB1" w:rsidP="000F7CB1">
      <w:pPr>
        <w:pStyle w:val="Paragraphedeliste"/>
        <w:numPr>
          <w:ilvl w:val="0"/>
          <w:numId w:val="1"/>
        </w:numPr>
        <w:spacing w:line="360" w:lineRule="auto"/>
        <w:jc w:val="both"/>
        <w:rPr>
          <w:rFonts w:asciiTheme="majorBidi" w:hAnsiTheme="majorBidi" w:cstheme="majorBidi"/>
          <w:sz w:val="24"/>
          <w:szCs w:val="24"/>
        </w:rPr>
      </w:pPr>
      <w:r w:rsidRPr="007868E2">
        <w:rPr>
          <w:rFonts w:asciiTheme="majorBidi" w:hAnsiTheme="majorBidi" w:cstheme="majorBidi"/>
          <w:sz w:val="24"/>
          <w:szCs w:val="24"/>
        </w:rPr>
        <w:t>i (m) : indice thermique mensuel.</w:t>
      </w:r>
    </w:p>
    <w:p w:rsidR="000F7CB1" w:rsidRPr="00577844" w:rsidRDefault="000F7CB1" w:rsidP="000F7CB1">
      <w:pPr>
        <w:pStyle w:val="Paragraphedeliste"/>
        <w:numPr>
          <w:ilvl w:val="0"/>
          <w:numId w:val="1"/>
        </w:numPr>
        <w:spacing w:line="360" w:lineRule="auto"/>
        <w:jc w:val="both"/>
        <w:rPr>
          <w:rFonts w:asciiTheme="majorBidi" w:hAnsiTheme="majorBidi" w:cstheme="majorBidi"/>
          <w:sz w:val="24"/>
          <w:szCs w:val="24"/>
        </w:rPr>
      </w:pPr>
      <w:r w:rsidRPr="007868E2">
        <w:rPr>
          <w:rFonts w:asciiTheme="majorBidi" w:hAnsiTheme="majorBidi" w:cstheme="majorBidi"/>
          <w:sz w:val="24"/>
          <w:szCs w:val="24"/>
        </w:rPr>
        <w:t>T (m) : Température moyenne mensuelle.</w:t>
      </w:r>
    </w:p>
    <w:p w:rsidR="000F7CB1" w:rsidRDefault="000F7CB1" w:rsidP="000F7CB1">
      <w:pPr>
        <w:spacing w:line="360" w:lineRule="auto"/>
        <w:jc w:val="both"/>
        <w:rPr>
          <w:rFonts w:asciiTheme="majorBidi" w:hAnsiTheme="majorBidi" w:cstheme="majorBidi"/>
          <w:b/>
          <w:bCs/>
          <w:color w:val="FF0000"/>
          <w:sz w:val="28"/>
          <w:szCs w:val="28"/>
        </w:rPr>
      </w:pPr>
      <w:r>
        <w:rPr>
          <w:rFonts w:asciiTheme="majorBidi" w:hAnsiTheme="majorBidi" w:cstheme="majorBidi"/>
          <w:b/>
          <w:bCs/>
          <w:color w:val="FF0000"/>
          <w:sz w:val="28"/>
          <w:szCs w:val="28"/>
        </w:rPr>
        <w:t>Réserve utile maximale RUM :</w:t>
      </w:r>
    </w:p>
    <w:p w:rsidR="000F7CB1" w:rsidRPr="007868E2" w:rsidRDefault="000F7CB1" w:rsidP="000F7CB1">
      <w:pPr>
        <w:spacing w:line="360" w:lineRule="auto"/>
        <w:jc w:val="both"/>
        <w:rPr>
          <w:rFonts w:asciiTheme="majorBidi" w:hAnsiTheme="majorBidi" w:cstheme="majorBidi"/>
          <w:sz w:val="24"/>
          <w:szCs w:val="24"/>
        </w:rPr>
      </w:pPr>
      <w:r w:rsidRPr="007868E2">
        <w:rPr>
          <w:rFonts w:asciiTheme="majorBidi" w:hAnsiTheme="majorBidi" w:cstheme="majorBidi"/>
          <w:sz w:val="24"/>
          <w:szCs w:val="24"/>
        </w:rPr>
        <w:t>Dans cette section nous avons procédé au calcule par chaque pixel de la grille la réserve en eau maximale que le sol peut retenir à travers les divers profondeurs. La modélisation est une technique qui nous permette de calculer un tel paramètre important en prenant en compte les paramètres texturale du sol pour chaque cellule de la grille. De ce fait, nous avons utilisé dans</w:t>
      </w:r>
      <w:r w:rsidR="00D70CE9">
        <w:rPr>
          <w:rFonts w:asciiTheme="majorBidi" w:hAnsiTheme="majorBidi" w:cstheme="majorBidi"/>
          <w:sz w:val="24"/>
          <w:szCs w:val="24"/>
        </w:rPr>
        <w:t xml:space="preserve">, </w:t>
      </w:r>
      <w:r w:rsidRPr="007868E2">
        <w:rPr>
          <w:rFonts w:asciiTheme="majorBidi" w:hAnsiTheme="majorBidi" w:cstheme="majorBidi"/>
          <w:sz w:val="24"/>
          <w:szCs w:val="24"/>
        </w:rPr>
        <w:t>ce travail</w:t>
      </w:r>
      <w:r w:rsidR="00D70CE9">
        <w:rPr>
          <w:rFonts w:asciiTheme="majorBidi" w:hAnsiTheme="majorBidi" w:cstheme="majorBidi"/>
          <w:sz w:val="24"/>
          <w:szCs w:val="24"/>
        </w:rPr>
        <w:t>,</w:t>
      </w:r>
      <w:r w:rsidRPr="007868E2">
        <w:rPr>
          <w:rFonts w:asciiTheme="majorBidi" w:hAnsiTheme="majorBidi" w:cstheme="majorBidi"/>
          <w:sz w:val="24"/>
          <w:szCs w:val="24"/>
        </w:rPr>
        <w:t xml:space="preserve"> Les équations de régression linéaire de </w:t>
      </w:r>
      <w:proofErr w:type="spellStart"/>
      <w:r w:rsidR="00D70CE9">
        <w:fldChar w:fldCharType="begin"/>
      </w:r>
      <w:r w:rsidR="00D70CE9">
        <w:instrText xml:space="preserve"> HYPERLINK "http://uved.univ-lema</w:instrText>
      </w:r>
      <w:r w:rsidR="00D70CE9">
        <w:instrText xml:space="preserve">ns.fr/Grain-1_Kit_1-Bilan/co/grain_Exo_02.html" \l "footnotesN101A8" \o "Rawls, W., D. Brakensiek and K. E. Saxton..." </w:instrText>
      </w:r>
      <w:r w:rsidR="00D70CE9">
        <w:fldChar w:fldCharType="separate"/>
      </w:r>
      <w:r w:rsidRPr="007868E2">
        <w:rPr>
          <w:rFonts w:asciiTheme="majorBidi" w:hAnsiTheme="majorBidi" w:cstheme="majorBidi"/>
          <w:sz w:val="24"/>
          <w:szCs w:val="24"/>
        </w:rPr>
        <w:t>Rawls</w:t>
      </w:r>
      <w:proofErr w:type="spellEnd"/>
      <w:r w:rsidR="00D70CE9">
        <w:rPr>
          <w:rFonts w:asciiTheme="majorBidi" w:hAnsiTheme="majorBidi" w:cstheme="majorBidi"/>
          <w:sz w:val="24"/>
          <w:szCs w:val="24"/>
        </w:rPr>
        <w:fldChar w:fldCharType="end"/>
      </w:r>
      <w:r w:rsidRPr="007868E2">
        <w:rPr>
          <w:rFonts w:asciiTheme="majorBidi" w:hAnsiTheme="majorBidi" w:cstheme="majorBidi"/>
          <w:sz w:val="24"/>
          <w:szCs w:val="24"/>
        </w:rPr>
        <w:t> </w:t>
      </w:r>
      <w:r>
        <w:rPr>
          <w:rFonts w:asciiTheme="majorBidi" w:hAnsiTheme="majorBidi" w:cstheme="majorBidi"/>
          <w:sz w:val="24"/>
          <w:szCs w:val="24"/>
        </w:rPr>
        <w:t>(1982)</w:t>
      </w:r>
      <w:r w:rsidRPr="007868E2">
        <w:rPr>
          <w:rFonts w:asciiTheme="majorBidi" w:hAnsiTheme="majorBidi" w:cstheme="majorBidi"/>
          <w:sz w:val="24"/>
          <w:szCs w:val="24"/>
        </w:rPr>
        <w:t xml:space="preserve">, qui </w:t>
      </w:r>
      <w:r>
        <w:rPr>
          <w:rFonts w:asciiTheme="majorBidi" w:hAnsiTheme="majorBidi" w:cstheme="majorBidi"/>
          <w:sz w:val="24"/>
          <w:szCs w:val="24"/>
        </w:rPr>
        <w:t xml:space="preserve">est </w:t>
      </w:r>
      <w:r w:rsidRPr="007868E2">
        <w:rPr>
          <w:rFonts w:asciiTheme="majorBidi" w:hAnsiTheme="majorBidi" w:cstheme="majorBidi"/>
          <w:sz w:val="24"/>
          <w:szCs w:val="24"/>
        </w:rPr>
        <w:t>estimé par la différence entre la teneur en eau du sol au champ (CC = 2.0) et le point de flétrissement (PF = 4.2)</w:t>
      </w:r>
      <w:r w:rsidR="00D70CE9">
        <w:rPr>
          <w:rFonts w:asciiTheme="majorBidi" w:hAnsiTheme="majorBidi" w:cstheme="majorBidi"/>
          <w:sz w:val="24"/>
          <w:szCs w:val="24"/>
        </w:rPr>
        <w:t>. et cela</w:t>
      </w:r>
      <w:r w:rsidRPr="007868E2">
        <w:rPr>
          <w:rFonts w:asciiTheme="majorBidi" w:hAnsiTheme="majorBidi" w:cstheme="majorBidi"/>
          <w:sz w:val="24"/>
          <w:szCs w:val="24"/>
        </w:rPr>
        <w:t xml:space="preserve"> pour tous les profondeur</w:t>
      </w:r>
      <w:r>
        <w:rPr>
          <w:rFonts w:asciiTheme="majorBidi" w:hAnsiTheme="majorBidi" w:cstheme="majorBidi"/>
          <w:sz w:val="24"/>
          <w:szCs w:val="24"/>
        </w:rPr>
        <w:t>s du sol (</w:t>
      </w:r>
      <w:proofErr w:type="spellStart"/>
      <w:r>
        <w:rPr>
          <w:rFonts w:asciiTheme="majorBidi" w:hAnsiTheme="majorBidi" w:cstheme="majorBidi"/>
          <w:sz w:val="24"/>
          <w:szCs w:val="24"/>
        </w:rPr>
        <w:t>Bruand</w:t>
      </w:r>
      <w:proofErr w:type="spellEnd"/>
      <w:r>
        <w:rPr>
          <w:rFonts w:asciiTheme="majorBidi" w:hAnsiTheme="majorBidi" w:cstheme="majorBidi"/>
          <w:sz w:val="24"/>
          <w:szCs w:val="24"/>
        </w:rPr>
        <w:t xml:space="preserve"> et </w:t>
      </w:r>
      <w:proofErr w:type="gramStart"/>
      <w:r>
        <w:rPr>
          <w:rFonts w:asciiTheme="majorBidi" w:hAnsiTheme="majorBidi" w:cstheme="majorBidi"/>
          <w:sz w:val="24"/>
          <w:szCs w:val="24"/>
        </w:rPr>
        <w:t>al.,</w:t>
      </w:r>
      <w:proofErr w:type="gramEnd"/>
      <w:r>
        <w:rPr>
          <w:rFonts w:asciiTheme="majorBidi" w:hAnsiTheme="majorBidi" w:cstheme="majorBidi"/>
          <w:sz w:val="24"/>
          <w:szCs w:val="24"/>
        </w:rPr>
        <w:t xml:space="preserve"> 2003), en </w:t>
      </w:r>
      <w:r w:rsidR="00D70CE9">
        <w:rPr>
          <w:rFonts w:asciiTheme="majorBidi" w:hAnsiTheme="majorBidi" w:cstheme="majorBidi"/>
          <w:sz w:val="24"/>
          <w:szCs w:val="24"/>
        </w:rPr>
        <w:t>prenant</w:t>
      </w:r>
      <w:r>
        <w:rPr>
          <w:rFonts w:asciiTheme="majorBidi" w:hAnsiTheme="majorBidi" w:cstheme="majorBidi"/>
          <w:sz w:val="24"/>
          <w:szCs w:val="24"/>
        </w:rPr>
        <w:t xml:space="preserve"> en compte la densité apparente du sol en la multipliant la différence </w:t>
      </w:r>
      <w:r w:rsidR="00D70CE9">
        <w:rPr>
          <w:rFonts w:asciiTheme="majorBidi" w:hAnsiTheme="majorBidi" w:cstheme="majorBidi"/>
          <w:sz w:val="24"/>
          <w:szCs w:val="24"/>
        </w:rPr>
        <w:t>précédemment</w:t>
      </w:r>
      <w:r>
        <w:rPr>
          <w:rFonts w:asciiTheme="majorBidi" w:hAnsiTheme="majorBidi" w:cstheme="majorBidi"/>
          <w:sz w:val="24"/>
          <w:szCs w:val="24"/>
        </w:rPr>
        <w:t xml:space="preserve"> cité, dans le but d’exprimer les valeurs de </w:t>
      </w:r>
      <w:r>
        <w:rPr>
          <w:rFonts w:asciiTheme="majorBidi" w:hAnsiTheme="majorBidi" w:cstheme="majorBidi"/>
          <w:sz w:val="24"/>
          <w:szCs w:val="24"/>
        </w:rPr>
        <w:lastRenderedPageBreak/>
        <w:t xml:space="preserve">la  teneur en eau calculées en </w:t>
      </w:r>
      <w:r w:rsidR="00D70CE9">
        <w:rPr>
          <w:rFonts w:asciiTheme="majorBidi" w:hAnsiTheme="majorBidi" w:cstheme="majorBidi"/>
          <w:sz w:val="24"/>
          <w:szCs w:val="24"/>
        </w:rPr>
        <w:t>référence</w:t>
      </w:r>
      <w:r>
        <w:rPr>
          <w:rFonts w:asciiTheme="majorBidi" w:hAnsiTheme="majorBidi" w:cstheme="majorBidi"/>
          <w:sz w:val="24"/>
          <w:szCs w:val="24"/>
        </w:rPr>
        <w:t xml:space="preserve"> volumique (</w:t>
      </w:r>
      <w:proofErr w:type="spellStart"/>
      <w:r>
        <w:rPr>
          <w:rFonts w:ascii="Arial" w:hAnsi="Arial" w:cs="Arial"/>
          <w:color w:val="222222"/>
          <w:sz w:val="20"/>
          <w:szCs w:val="20"/>
          <w:shd w:val="clear" w:color="auto" w:fill="FFFFFF"/>
        </w:rPr>
        <w:t>Bruand</w:t>
      </w:r>
      <w:proofErr w:type="spellEnd"/>
      <w:r>
        <w:rPr>
          <w:rFonts w:ascii="Arial" w:hAnsi="Arial" w:cs="Arial"/>
          <w:color w:val="222222"/>
          <w:sz w:val="20"/>
          <w:szCs w:val="20"/>
          <w:shd w:val="clear" w:color="auto" w:fill="FFFFFF"/>
        </w:rPr>
        <w:t xml:space="preserve"> et al 1996) et en soustrayant la charge caillouteuse du sol CC. </w:t>
      </w:r>
    </w:p>
    <w:p w:rsidR="000F7CB1" w:rsidRPr="007868E2" w:rsidRDefault="000F7CB1" w:rsidP="000F7CB1">
      <w:pPr>
        <w:spacing w:line="360" w:lineRule="auto"/>
        <w:jc w:val="both"/>
        <w:rPr>
          <w:rFonts w:asciiTheme="majorBidi" w:hAnsiTheme="majorBidi" w:cstheme="majorBidi"/>
          <w:sz w:val="24"/>
          <w:szCs w:val="24"/>
        </w:rPr>
      </w:pPr>
      <w:r w:rsidRPr="007868E2">
        <w:rPr>
          <w:rFonts w:asciiTheme="majorBidi" w:hAnsiTheme="majorBidi" w:cstheme="majorBidi"/>
          <w:sz w:val="24"/>
          <w:szCs w:val="24"/>
        </w:rPr>
        <w:t>La formule de calcul est la suivante en tenant en compte la charge caillouteuse du sol pour tous les horizons du sol :</w:t>
      </w:r>
    </w:p>
    <w:p w:rsidR="000F7CB1" w:rsidRDefault="000F7CB1" w:rsidP="000F7CB1">
      <w:pPr>
        <w:spacing w:line="360" w:lineRule="auto"/>
        <w:jc w:val="both"/>
        <w:rPr>
          <w:color w:val="FF0000"/>
        </w:rPr>
      </w:pPr>
      <w:r w:rsidRPr="008D35A2">
        <w:rPr>
          <w:rFonts w:ascii="Calibri" w:hAnsi="Calibri" w:cs="Tahoma"/>
          <w:b/>
          <w:bCs/>
          <w:noProof/>
          <w:lang w:eastAsia="fr-BE"/>
        </w:rPr>
        <w:drawing>
          <wp:inline distT="0" distB="0" distL="0" distR="0" wp14:anchorId="54CA52CD" wp14:editId="70D767C6">
            <wp:extent cx="2580005" cy="6019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99855" cy="629944"/>
                    </a:xfrm>
                    <a:prstGeom prst="rect">
                      <a:avLst/>
                    </a:prstGeom>
                    <a:noFill/>
                    <a:ln>
                      <a:noFill/>
                    </a:ln>
                  </pic:spPr>
                </pic:pic>
              </a:graphicData>
            </a:graphic>
          </wp:inline>
        </w:drawing>
      </w:r>
    </w:p>
    <w:p w:rsidR="000F7CB1" w:rsidRPr="007868E2" w:rsidRDefault="000F7CB1" w:rsidP="000F7CB1">
      <w:pPr>
        <w:shd w:val="clear" w:color="auto" w:fill="FFFFFF"/>
        <w:spacing w:before="48" w:after="168" w:line="360" w:lineRule="auto"/>
        <w:ind w:right="240"/>
        <w:jc w:val="both"/>
        <w:rPr>
          <w:rFonts w:asciiTheme="majorBidi" w:hAnsiTheme="majorBidi" w:cstheme="majorBidi"/>
          <w:sz w:val="24"/>
          <w:szCs w:val="24"/>
        </w:rPr>
      </w:pPr>
      <w:r w:rsidRPr="007868E2">
        <w:rPr>
          <w:rFonts w:asciiTheme="majorBidi" w:hAnsiTheme="majorBidi" w:cstheme="majorBidi"/>
          <w:sz w:val="24"/>
          <w:szCs w:val="24"/>
        </w:rPr>
        <w:t xml:space="preserve">Dont </w:t>
      </w:r>
    </w:p>
    <w:p w:rsidR="000F7CB1" w:rsidRPr="007868E2" w:rsidRDefault="000F7CB1" w:rsidP="000F7CB1">
      <w:pPr>
        <w:shd w:val="clear" w:color="auto" w:fill="FFFFFF"/>
        <w:spacing w:before="48" w:after="168" w:line="360" w:lineRule="auto"/>
        <w:ind w:right="240"/>
        <w:jc w:val="both"/>
        <w:rPr>
          <w:rFonts w:asciiTheme="majorBidi" w:hAnsiTheme="majorBidi" w:cstheme="majorBidi"/>
          <w:sz w:val="24"/>
          <w:szCs w:val="24"/>
        </w:rPr>
      </w:pPr>
      <w:r w:rsidRPr="007868E2">
        <w:rPr>
          <w:rFonts w:asciiTheme="majorBidi" w:hAnsiTheme="majorBidi" w:cstheme="majorBidi"/>
          <w:sz w:val="24"/>
          <w:szCs w:val="24"/>
        </w:rPr>
        <w:t>RUM= réserve utile Maximale du sol</w:t>
      </w:r>
    </w:p>
    <w:p w:rsidR="000F7CB1" w:rsidRPr="007868E2" w:rsidRDefault="000F7CB1" w:rsidP="000F7CB1">
      <w:pPr>
        <w:shd w:val="clear" w:color="auto" w:fill="FFFFFF"/>
        <w:spacing w:before="48" w:after="168" w:line="360" w:lineRule="auto"/>
        <w:ind w:right="240"/>
        <w:jc w:val="both"/>
        <w:rPr>
          <w:rFonts w:asciiTheme="majorBidi" w:hAnsiTheme="majorBidi" w:cstheme="majorBidi"/>
          <w:sz w:val="24"/>
          <w:szCs w:val="24"/>
        </w:rPr>
      </w:pPr>
      <w:r w:rsidRPr="007868E2">
        <w:rPr>
          <w:rFonts w:asciiTheme="majorBidi" w:hAnsiTheme="majorBidi" w:cstheme="majorBidi"/>
          <w:sz w:val="24"/>
          <w:szCs w:val="24"/>
        </w:rPr>
        <w:t xml:space="preserve">CC= charge caillouteuse du sol, </w:t>
      </w:r>
    </w:p>
    <w:p w:rsidR="000F7CB1" w:rsidRPr="007868E2" w:rsidRDefault="000F7CB1" w:rsidP="000F7CB1">
      <w:pPr>
        <w:shd w:val="clear" w:color="auto" w:fill="FFFFFF"/>
        <w:spacing w:before="48" w:after="168" w:line="360" w:lineRule="auto"/>
        <w:ind w:right="240"/>
        <w:jc w:val="both"/>
        <w:rPr>
          <w:rFonts w:asciiTheme="majorBidi" w:hAnsiTheme="majorBidi" w:cstheme="majorBidi"/>
          <w:sz w:val="24"/>
          <w:szCs w:val="24"/>
        </w:rPr>
      </w:pPr>
      <w:r w:rsidRPr="007868E2">
        <w:rPr>
          <w:rFonts w:asciiTheme="majorBidi" w:hAnsiTheme="majorBidi" w:cstheme="majorBidi"/>
          <w:sz w:val="24"/>
          <w:szCs w:val="24"/>
        </w:rPr>
        <w:t xml:space="preserve">W330 = teneur en eau à -330 </w:t>
      </w:r>
      <w:proofErr w:type="spellStart"/>
      <w:r w:rsidRPr="007868E2">
        <w:rPr>
          <w:rFonts w:asciiTheme="majorBidi" w:hAnsiTheme="majorBidi" w:cstheme="majorBidi"/>
          <w:sz w:val="24"/>
          <w:szCs w:val="24"/>
        </w:rPr>
        <w:t>hPa</w:t>
      </w:r>
      <w:proofErr w:type="spellEnd"/>
      <w:r w:rsidRPr="007868E2">
        <w:rPr>
          <w:rFonts w:asciiTheme="majorBidi" w:hAnsiTheme="majorBidi" w:cstheme="majorBidi"/>
          <w:sz w:val="24"/>
          <w:szCs w:val="24"/>
        </w:rPr>
        <w:t xml:space="preserve"> (en mm/m) qui est la capacité au champ</w:t>
      </w:r>
    </w:p>
    <w:p w:rsidR="000F7CB1" w:rsidRPr="007868E2" w:rsidRDefault="000F7CB1" w:rsidP="000F7CB1">
      <w:pPr>
        <w:shd w:val="clear" w:color="auto" w:fill="FFFFFF"/>
        <w:spacing w:before="48" w:after="168" w:line="360" w:lineRule="auto"/>
        <w:ind w:right="240"/>
        <w:jc w:val="both"/>
        <w:rPr>
          <w:rFonts w:asciiTheme="majorBidi" w:hAnsiTheme="majorBidi" w:cstheme="majorBidi"/>
          <w:sz w:val="24"/>
          <w:szCs w:val="24"/>
        </w:rPr>
      </w:pPr>
      <w:r w:rsidRPr="007868E2">
        <w:rPr>
          <w:rFonts w:asciiTheme="majorBidi" w:hAnsiTheme="majorBidi" w:cstheme="majorBidi"/>
          <w:sz w:val="24"/>
          <w:szCs w:val="24"/>
        </w:rPr>
        <w:t xml:space="preserve">W15000 = teneur en eau à -15 000 </w:t>
      </w:r>
      <w:proofErr w:type="spellStart"/>
      <w:r w:rsidRPr="007868E2">
        <w:rPr>
          <w:rFonts w:asciiTheme="majorBidi" w:hAnsiTheme="majorBidi" w:cstheme="majorBidi"/>
          <w:sz w:val="24"/>
          <w:szCs w:val="24"/>
        </w:rPr>
        <w:t>hPa</w:t>
      </w:r>
      <w:proofErr w:type="spellEnd"/>
      <w:r w:rsidRPr="007868E2">
        <w:rPr>
          <w:rFonts w:asciiTheme="majorBidi" w:hAnsiTheme="majorBidi" w:cstheme="majorBidi"/>
          <w:sz w:val="24"/>
          <w:szCs w:val="24"/>
        </w:rPr>
        <w:t xml:space="preserve"> (en mm/m) qui est les points de flétrissements.</w:t>
      </w:r>
    </w:p>
    <w:p w:rsidR="000F7CB1" w:rsidRPr="007868E2" w:rsidRDefault="00D70CE9" w:rsidP="000F7CB1">
      <w:pPr>
        <w:shd w:val="clear" w:color="auto" w:fill="FFFFFF"/>
        <w:spacing w:before="48" w:after="168" w:line="360" w:lineRule="auto"/>
        <w:ind w:right="240"/>
        <w:jc w:val="both"/>
        <w:rPr>
          <w:rFonts w:asciiTheme="majorBidi" w:hAnsiTheme="majorBidi" w:cstheme="majorBidi"/>
          <w:sz w:val="24"/>
          <w:szCs w:val="24"/>
        </w:rPr>
      </w:pPr>
      <w:proofErr w:type="spellStart"/>
      <w:r>
        <w:rPr>
          <w:rFonts w:asciiTheme="majorBidi" w:hAnsiTheme="majorBidi" w:cstheme="majorBidi"/>
          <w:sz w:val="24"/>
          <w:szCs w:val="24"/>
        </w:rPr>
        <w:t>D</w:t>
      </w:r>
      <w:r w:rsidR="000F7CB1" w:rsidRPr="007868E2">
        <w:rPr>
          <w:rFonts w:asciiTheme="majorBidi" w:hAnsiTheme="majorBidi" w:cstheme="majorBidi"/>
          <w:sz w:val="24"/>
          <w:szCs w:val="24"/>
        </w:rPr>
        <w:t>h</w:t>
      </w:r>
      <w:proofErr w:type="spellEnd"/>
      <w:r w:rsidR="000F7CB1" w:rsidRPr="007868E2">
        <w:rPr>
          <w:rFonts w:asciiTheme="majorBidi" w:hAnsiTheme="majorBidi" w:cstheme="majorBidi"/>
          <w:sz w:val="24"/>
          <w:szCs w:val="24"/>
        </w:rPr>
        <w:t> : épaisseur de l'horizon (en m)</w:t>
      </w:r>
    </w:p>
    <w:p w:rsidR="000F7CB1" w:rsidRPr="007868E2" w:rsidRDefault="000F7CB1" w:rsidP="000F7CB1">
      <w:pPr>
        <w:shd w:val="clear" w:color="auto" w:fill="FFFFFF"/>
        <w:spacing w:before="48" w:after="168" w:line="360" w:lineRule="auto"/>
        <w:ind w:right="240"/>
        <w:jc w:val="both"/>
        <w:rPr>
          <w:rFonts w:asciiTheme="majorBidi" w:hAnsiTheme="majorBidi" w:cstheme="majorBidi"/>
          <w:sz w:val="24"/>
          <w:szCs w:val="24"/>
        </w:rPr>
      </w:pPr>
      <w:r w:rsidRPr="007868E2">
        <w:rPr>
          <w:rFonts w:asciiTheme="majorBidi" w:hAnsiTheme="majorBidi" w:cstheme="majorBidi"/>
          <w:sz w:val="24"/>
          <w:szCs w:val="24"/>
        </w:rPr>
        <w:t>Pour le calcul de la teneur en eau du sol à la capacité au champ et au point de flétrissements nous avons utilisé les formules suivantes en tenant en compte les caractéristiques granulométriques du sol :</w:t>
      </w:r>
    </w:p>
    <w:p w:rsidR="000F7CB1" w:rsidRPr="007868E2" w:rsidRDefault="000F7CB1" w:rsidP="000F7CB1">
      <w:pPr>
        <w:spacing w:before="48" w:after="72" w:line="360" w:lineRule="auto"/>
        <w:jc w:val="both"/>
        <w:rPr>
          <w:rFonts w:asciiTheme="majorBidi" w:hAnsiTheme="majorBidi" w:cstheme="majorBidi"/>
          <w:sz w:val="24"/>
          <w:szCs w:val="24"/>
        </w:rPr>
      </w:pPr>
      <w:r w:rsidRPr="007868E2">
        <w:rPr>
          <w:rFonts w:asciiTheme="majorBidi" w:hAnsiTheme="majorBidi" w:cstheme="majorBidi"/>
          <w:sz w:val="24"/>
          <w:szCs w:val="24"/>
        </w:rPr>
        <w:t>W330 = 257,6 - (2 x Sa) + (3,6 x Ar) + (29,9 x MO)</w:t>
      </w:r>
    </w:p>
    <w:p w:rsidR="000F7CB1" w:rsidRPr="007868E2" w:rsidRDefault="000F7CB1" w:rsidP="000F7CB1">
      <w:pPr>
        <w:shd w:val="clear" w:color="auto" w:fill="FFFFFF"/>
        <w:spacing w:before="48" w:after="168" w:line="360" w:lineRule="auto"/>
        <w:ind w:right="240"/>
        <w:jc w:val="both"/>
        <w:rPr>
          <w:rFonts w:asciiTheme="majorBidi" w:hAnsiTheme="majorBidi" w:cstheme="majorBidi"/>
          <w:sz w:val="24"/>
          <w:szCs w:val="24"/>
        </w:rPr>
      </w:pPr>
      <w:r w:rsidRPr="007868E2">
        <w:rPr>
          <w:rFonts w:asciiTheme="majorBidi" w:hAnsiTheme="majorBidi" w:cstheme="majorBidi"/>
          <w:sz w:val="24"/>
          <w:szCs w:val="24"/>
        </w:rPr>
        <w:t>W15000 = 26 + (5 x Ar) + (15,8 x MO)</w:t>
      </w:r>
    </w:p>
    <w:p w:rsidR="000F7CB1" w:rsidRPr="007868E2" w:rsidRDefault="000F7CB1" w:rsidP="000F7CB1">
      <w:pPr>
        <w:shd w:val="clear" w:color="auto" w:fill="FFFFFF"/>
        <w:spacing w:before="48" w:after="168" w:line="360" w:lineRule="auto"/>
        <w:ind w:right="240"/>
        <w:jc w:val="both"/>
        <w:rPr>
          <w:rFonts w:asciiTheme="majorBidi" w:hAnsiTheme="majorBidi" w:cstheme="majorBidi"/>
          <w:sz w:val="24"/>
          <w:szCs w:val="24"/>
        </w:rPr>
      </w:pPr>
      <w:r w:rsidRPr="007868E2">
        <w:rPr>
          <w:rFonts w:asciiTheme="majorBidi" w:hAnsiTheme="majorBidi" w:cstheme="majorBidi"/>
          <w:sz w:val="24"/>
          <w:szCs w:val="24"/>
        </w:rPr>
        <w:t xml:space="preserve">Dont </w:t>
      </w:r>
    </w:p>
    <w:p w:rsidR="000F7CB1" w:rsidRPr="007868E2" w:rsidRDefault="000F7CB1" w:rsidP="000F7CB1">
      <w:pPr>
        <w:shd w:val="clear" w:color="auto" w:fill="FFFFFF"/>
        <w:spacing w:before="48" w:after="168" w:line="360" w:lineRule="auto"/>
        <w:ind w:right="240"/>
        <w:jc w:val="both"/>
        <w:rPr>
          <w:rFonts w:asciiTheme="majorBidi" w:hAnsiTheme="majorBidi" w:cstheme="majorBidi"/>
          <w:sz w:val="24"/>
          <w:szCs w:val="24"/>
        </w:rPr>
      </w:pPr>
      <w:r w:rsidRPr="007868E2">
        <w:rPr>
          <w:rFonts w:asciiTheme="majorBidi" w:hAnsiTheme="majorBidi" w:cstheme="majorBidi"/>
          <w:sz w:val="24"/>
          <w:szCs w:val="24"/>
        </w:rPr>
        <w:t>SA : teneur en sable (en %)</w:t>
      </w:r>
    </w:p>
    <w:p w:rsidR="000F7CB1" w:rsidRPr="007868E2" w:rsidRDefault="000F7CB1" w:rsidP="000F7CB1">
      <w:pPr>
        <w:shd w:val="clear" w:color="auto" w:fill="FFFFFF"/>
        <w:spacing w:before="48" w:after="168" w:line="360" w:lineRule="auto"/>
        <w:ind w:right="240"/>
        <w:jc w:val="both"/>
        <w:rPr>
          <w:rFonts w:asciiTheme="majorBidi" w:hAnsiTheme="majorBidi" w:cstheme="majorBidi"/>
          <w:sz w:val="24"/>
          <w:szCs w:val="24"/>
        </w:rPr>
      </w:pPr>
      <w:r w:rsidRPr="007868E2">
        <w:rPr>
          <w:rFonts w:asciiTheme="majorBidi" w:hAnsiTheme="majorBidi" w:cstheme="majorBidi"/>
          <w:sz w:val="24"/>
          <w:szCs w:val="24"/>
        </w:rPr>
        <w:t>Ar : teneur en argile (en %)</w:t>
      </w:r>
    </w:p>
    <w:p w:rsidR="000F7CB1" w:rsidRPr="007868E2" w:rsidRDefault="000F7CB1" w:rsidP="000F7CB1">
      <w:pPr>
        <w:shd w:val="clear" w:color="auto" w:fill="FFFFFF"/>
        <w:spacing w:before="48" w:after="168" w:line="360" w:lineRule="auto"/>
        <w:ind w:right="240"/>
        <w:jc w:val="both"/>
        <w:rPr>
          <w:rFonts w:asciiTheme="majorBidi" w:hAnsiTheme="majorBidi" w:cstheme="majorBidi"/>
          <w:sz w:val="24"/>
          <w:szCs w:val="24"/>
        </w:rPr>
      </w:pPr>
      <w:r w:rsidRPr="007868E2">
        <w:rPr>
          <w:rFonts w:asciiTheme="majorBidi" w:hAnsiTheme="majorBidi" w:cstheme="majorBidi"/>
          <w:sz w:val="24"/>
          <w:szCs w:val="24"/>
        </w:rPr>
        <w:t>MO : teneur en Matière organique (en %)</w:t>
      </w:r>
    </w:p>
    <w:p w:rsidR="000F7CB1" w:rsidRPr="006872F6" w:rsidRDefault="000F7CB1" w:rsidP="000F7CB1">
      <w:pPr>
        <w:shd w:val="clear" w:color="auto" w:fill="FFFFFF"/>
        <w:spacing w:before="48" w:after="168" w:line="360" w:lineRule="auto"/>
        <w:ind w:right="240"/>
        <w:jc w:val="both"/>
        <w:rPr>
          <w:color w:val="FF0000"/>
        </w:rPr>
      </w:pPr>
    </w:p>
    <w:p w:rsidR="000F7CB1" w:rsidRDefault="000F7CB1" w:rsidP="000F7CB1">
      <w:pPr>
        <w:spacing w:line="360" w:lineRule="auto"/>
        <w:jc w:val="both"/>
        <w:rPr>
          <w:b/>
          <w:bCs/>
          <w:color w:val="FF0000"/>
          <w:sz w:val="28"/>
          <w:szCs w:val="28"/>
          <w:u w:val="single"/>
        </w:rPr>
      </w:pPr>
      <w:r>
        <w:rPr>
          <w:b/>
          <w:bCs/>
          <w:color w:val="FF0000"/>
          <w:sz w:val="28"/>
          <w:szCs w:val="28"/>
          <w:u w:val="single"/>
        </w:rPr>
        <w:t xml:space="preserve">Réserve utile réelle </w:t>
      </w:r>
      <w:r w:rsidRPr="00F2270F">
        <w:rPr>
          <w:b/>
          <w:bCs/>
          <w:color w:val="FF0000"/>
          <w:sz w:val="28"/>
          <w:szCs w:val="28"/>
          <w:u w:val="single"/>
        </w:rPr>
        <w:t>RUR</w:t>
      </w:r>
      <w:r>
        <w:rPr>
          <w:b/>
          <w:bCs/>
          <w:color w:val="FF0000"/>
          <w:sz w:val="28"/>
          <w:szCs w:val="28"/>
          <w:u w:val="single"/>
        </w:rPr>
        <w:t> :</w:t>
      </w:r>
    </w:p>
    <w:p w:rsidR="000F7CB1" w:rsidRPr="007868E2" w:rsidRDefault="000F7CB1" w:rsidP="000F7CB1">
      <w:pPr>
        <w:shd w:val="clear" w:color="auto" w:fill="FFFFFF"/>
        <w:spacing w:before="48" w:after="168" w:line="360" w:lineRule="auto"/>
        <w:ind w:right="240"/>
        <w:jc w:val="both"/>
        <w:rPr>
          <w:rFonts w:asciiTheme="majorBidi" w:hAnsiTheme="majorBidi" w:cstheme="majorBidi"/>
          <w:sz w:val="24"/>
          <w:szCs w:val="24"/>
        </w:rPr>
      </w:pPr>
      <w:r w:rsidRPr="007868E2">
        <w:rPr>
          <w:rFonts w:asciiTheme="majorBidi" w:hAnsiTheme="majorBidi" w:cstheme="majorBidi"/>
          <w:sz w:val="24"/>
          <w:szCs w:val="24"/>
        </w:rPr>
        <w:t xml:space="preserve">La réserve utile réelle du sol a été calculée pour chaque mois, </w:t>
      </w:r>
    </w:p>
    <w:p w:rsidR="000F7CB1" w:rsidRPr="007868E2" w:rsidRDefault="000F7CB1" w:rsidP="000F7CB1">
      <w:pPr>
        <w:shd w:val="clear" w:color="auto" w:fill="FFFFFF"/>
        <w:spacing w:before="48" w:after="168" w:line="360" w:lineRule="auto"/>
        <w:ind w:right="240"/>
        <w:jc w:val="both"/>
        <w:rPr>
          <w:rFonts w:asciiTheme="majorBidi" w:hAnsiTheme="majorBidi" w:cstheme="majorBidi"/>
          <w:sz w:val="24"/>
          <w:szCs w:val="24"/>
        </w:rPr>
      </w:pPr>
      <w:r w:rsidRPr="007868E2">
        <w:rPr>
          <w:rFonts w:asciiTheme="majorBidi" w:hAnsiTheme="majorBidi" w:cstheme="majorBidi"/>
          <w:sz w:val="24"/>
          <w:szCs w:val="24"/>
        </w:rPr>
        <w:t>La méthodologie de calcul vise à déterminer les distributions spatiotemporelles (mensuelles) de la réserve en eau réel du sol à travers tous les profondeurs pour toute la région d’étude pixel par pixel, en utilisant une méthode simple comme indiqué ci-dessous :</w:t>
      </w:r>
    </w:p>
    <w:p w:rsidR="000F7CB1" w:rsidRPr="007868E2" w:rsidRDefault="000F7CB1" w:rsidP="000F7CB1">
      <w:pPr>
        <w:shd w:val="clear" w:color="auto" w:fill="FFFFFF"/>
        <w:spacing w:before="48" w:after="168" w:line="360" w:lineRule="auto"/>
        <w:ind w:right="240"/>
        <w:jc w:val="both"/>
        <w:rPr>
          <w:rFonts w:asciiTheme="majorBidi" w:hAnsiTheme="majorBidi" w:cstheme="majorBidi"/>
          <w:sz w:val="24"/>
          <w:szCs w:val="24"/>
        </w:rPr>
      </w:pPr>
      <w:r w:rsidRPr="007868E2">
        <w:rPr>
          <w:rFonts w:asciiTheme="majorBidi" w:hAnsiTheme="majorBidi" w:cstheme="majorBidi"/>
          <w:sz w:val="24"/>
          <w:szCs w:val="24"/>
        </w:rPr>
        <w:t xml:space="preserve">Réserve en eau réelle = quantité d’eau du sol antécédente + précipitation – (évapotranspiration + ruissellement + interception +infiltration). </w:t>
      </w:r>
    </w:p>
    <w:p w:rsidR="00592C31" w:rsidRDefault="00592C31"/>
    <w:sectPr w:rsidR="00592C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6E51E8"/>
    <w:multiLevelType w:val="hybridMultilevel"/>
    <w:tmpl w:val="D4847932"/>
    <w:lvl w:ilvl="0" w:tplc="E5BE3280">
      <w:start w:val="1"/>
      <w:numFmt w:val="bullet"/>
      <w:lvlText w:val=""/>
      <w:lvlJc w:val="left"/>
      <w:pPr>
        <w:ind w:left="720" w:hanging="360"/>
      </w:pPr>
      <w:rPr>
        <w:rFonts w:ascii="Symbol" w:hAnsi="Symbol"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66DC5AC4"/>
    <w:multiLevelType w:val="hybridMultilevel"/>
    <w:tmpl w:val="CA081E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CB1"/>
    <w:rsid w:val="00065A5D"/>
    <w:rsid w:val="000F7CB1"/>
    <w:rsid w:val="003C168C"/>
    <w:rsid w:val="003E4CBA"/>
    <w:rsid w:val="00507772"/>
    <w:rsid w:val="00592C31"/>
    <w:rsid w:val="00D70CE9"/>
  </w:rsids>
  <m:mathPr>
    <m:mathFont m:val="Cambria Math"/>
    <m:brkBin m:val="before"/>
    <m:brkBinSub m:val="--"/>
    <m:smallFrac m:val="0"/>
    <m:dispDef/>
    <m:lMargin m:val="0"/>
    <m:rMargin m:val="0"/>
    <m:defJc m:val="centerGroup"/>
    <m:wrapIndent m:val="1440"/>
    <m:intLim m:val="subSup"/>
    <m:naryLim m:val="undOvr"/>
  </m:mathPr>
  <w:themeFontLang w:val="fr-B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B60E25-A236-45DA-99CF-7374E4EB2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7CB1"/>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F7C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461</Words>
  <Characters>2536</Characters>
  <Application>Microsoft Office Word</Application>
  <DocSecurity>0</DocSecurity>
  <Lines>21</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Tabet</dc:creator>
  <cp:keywords/>
  <dc:description/>
  <cp:lastModifiedBy>Tabet</cp:lastModifiedBy>
  <cp:revision>2</cp:revision>
  <dcterms:created xsi:type="dcterms:W3CDTF">2022-11-27T07:10:00Z</dcterms:created>
  <dcterms:modified xsi:type="dcterms:W3CDTF">2022-11-27T07:10:00Z</dcterms:modified>
</cp:coreProperties>
</file>